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76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Versão em Português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Adendo ao Catálogo de Estudantes Universitários 2023-2024 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Adendo ao Catálogo da Universidade de Jala para 2023 - 2024 é um resumo de uma mudança programática que foi feita e aprovada pelo Comitê de Currículo da Universidade de Jala e pela equipe de liderança.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alterações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currículo são feitas através do processo do Comitê de Currículo da Jala, com aprovação do Conselho de Administração da Jala. Para o ano letivo 2023-2024, a alteração refletida nest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adend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 em vigor imediatamente.  Use as informações contidas aqui como as informações de catálogo mais precisas e atualizadas sobre cursos e programas.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concentração de Automação e Testes para o bacharelado em Engenharia de Software Comercial não é mais 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opção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 programa disponível. O Comitê de Currículo e a equipe de liderança da 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notaram uma demanda decrescente por Automação e Testes em todo o setor. Em um esforço para responder à demanda decrescente e garantir uma preparação profissional otimizada para todos os alunos, o programa foi encerrado a partir de 1º de março de 2024.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de Vigência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informações contidas neste adendo complementam ou substituem as informações contidas no Catálogo do Estudante Universitário 2023-2024, versão 2.0. As alterações a seguir refletem as informações atuais sobre a Universidade Jala e entram em vigor em 1º de março de 2024, salvo indicação em contrário.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Eliminação da Concentração de Automação e Testes (incluindo cursos específicos de concentração) para o bacharelado em Engenharia de Software Comercial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Pg. 18-19 graus de concentração informação remoção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Pg. 47-57 remoção de descrições de cursos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Automação e Testes não é mais uma opção de programa disponível para o bacharelado em Engenharia de Software Comercial.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Remoção dos Cursos de Concentração em Automação e Testes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531.0" w:type="dxa"/>
        <w:tblBorders>
          <w:top w:color="f7cbac" w:space="0" w:sz="4" w:val="single"/>
          <w:left w:color="f7cbac" w:space="0" w:sz="4" w:val="single"/>
          <w:bottom w:color="f7cbac" w:space="0" w:sz="4" w:val="single"/>
          <w:right w:color="f7cbac" w:space="0" w:sz="4" w:val="single"/>
          <w:insideH w:color="f7cbac" w:space="0" w:sz="4" w:val="single"/>
          <w:insideV w:color="f7cbac" w:space="0" w:sz="4" w:val="single"/>
        </w:tblBorders>
        <w:tblLayout w:type="fixed"/>
        <w:tblLook w:val="0400"/>
      </w:tblPr>
      <w:tblGrid>
        <w:gridCol w:w="1714"/>
        <w:gridCol w:w="5036"/>
        <w:gridCol w:w="1530"/>
        <w:tblGridChange w:id="0">
          <w:tblGrid>
            <w:gridCol w:w="1714"/>
            <w:gridCol w:w="5036"/>
            <w:gridCol w:w="153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 do curso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Curso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Horas de Crédito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IRE-311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Sistemas operacionais 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ICA-313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ICA-314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6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AUT-315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Programação de Scripts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WNU-316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Web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IRE-321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Desenvolvimento e Operações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BDA-322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 de dados 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7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ICA-324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8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AUT-326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Automação 1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AUT-327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Automação 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IRE-411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Desenvolvimento e Operações 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ICA-412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de Aplicação Móvel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AUT-415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Automação 3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WNU-416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Web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ICA-421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Análise de Métricas e Gestão de Riscos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WNU-425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Testes de performance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WNU-426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na Nuvem 1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WNU-427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na Nuvem 2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-417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-418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2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-427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3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-428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4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Descrição dos cursos removidos de Concentração de Automação e Testes</w:t>
      </w:r>
    </w:p>
    <w:p w:rsidR="00000000" w:rsidDel="00000000" w:rsidP="00000000" w:rsidRDefault="00000000" w:rsidRPr="00000000" w14:paraId="0000005E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-185.0" w:type="dxa"/>
        <w:tblBorders>
          <w:top w:color="f7cbac" w:space="0" w:sz="4" w:val="single"/>
          <w:left w:color="f7cbac" w:space="0" w:sz="4" w:val="single"/>
          <w:bottom w:color="f7cbac" w:space="0" w:sz="4" w:val="single"/>
          <w:right w:color="f7cbac" w:space="0" w:sz="4" w:val="single"/>
          <w:insideH w:color="f7cbac" w:space="0" w:sz="4" w:val="single"/>
          <w:insideV w:color="f7cbac" w:space="0" w:sz="4" w:val="single"/>
        </w:tblBorders>
        <w:tblLayout w:type="fixed"/>
        <w:tblLook w:val="0400"/>
      </w:tblPr>
      <w:tblGrid>
        <w:gridCol w:w="1350"/>
        <w:gridCol w:w="3330"/>
        <w:gridCol w:w="990"/>
        <w:gridCol w:w="3780"/>
        <w:tblGridChange w:id="0">
          <w:tblGrid>
            <w:gridCol w:w="1350"/>
            <w:gridCol w:w="3330"/>
            <w:gridCol w:w="990"/>
            <w:gridCol w:w="378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 do curso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Curso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Horas de Crédito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IRE-311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Sistemas operacionais 3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Grandes sistemas de software tendem a usar processos e serviços Unix/Linux devido a razões de desempenho, escalabilidade e segurança. É de vital importância que os engenheiros conheçam esses sistemas e saibam como implantar seus recursos.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ICA-313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5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Projetar os testes apropriados para um produto ou projeto de software específico é de vital importância no teste de software. É uma tarefa de engenharia proativa que serve como base para a implementação subsequente de testes e relatórios de problemas. Os testes são organizados em ciclos de acordo com as estratégias adotadas. Os projetos de teste devem se adaptar a diferentes cenários para o mesmo produto/projeto de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ICA-314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6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teste de software hábil reflete na capacidade de estender a cobertura de teste para aspectos inesperados não escritos. Ter experiência em design de testes não é suficiente para que isso aconteça; A capacidade de validar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software detectados também é de vital importância, pois possibilita a previsão de novos cenários.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AUT-315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Programação de Scripts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Introduzidos pela primeira vez aos scripts ao estudar Unix/Linux, os engenheiros devem ser capazes de codificar scripts em diferentes linguagens de programação. Para testes de software, é possível utilizar scripts para executar casos de teste sem a necessidade de procedimentos manuais.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WNU-316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Web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desenvolvimento de sites e aplicativos proliferou tanto que muitos produtos de baixa qualidade foram criados em grande velocidade. O trabalho de engenharia envolve o planejamento de testes web adequados cobrindo o desempenho em cargas, velocidades, número de usuários/conexões,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IRE-321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Desenvolvimento e Operações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Tanto os desenvolvedores quanto os engenheiros de qualidade precisam interagir em ambientes compartilhados. Tais cenários envolvem servidores, contêineres, etc. A preparação de ambientes de trabalho envolve diversas tarefas especializadas que visam a integração contínua do trabalho em equipe.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BDA-322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 de dados 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Depois de trabalhar com MySQL e SQL Server, os alunos são apresentados a outras SMBD como Oracle, Postgres e Mongo DB. Eles trabalham nos conceitos e implementação de sistemas de Data Mining e Data Warehouse usando estudos de caso específicos.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ICA-323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7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teste de software não ocorre depois que o produto já foi desenvolvido. Isso seria apenas uma validação. O mercado competitivo internacional de hoje exige que os testes sejam feitos durante o processo de desenvolvimento. Nesse ambiente de produção, desenvolvedores e testadores trabalham juntos. Portanto, os engenheiros devem adaptar seus métodos de trabalho para verificar o software enquanto ele está sendo desenvolvido.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ICA-324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Engenharia de Qualidade de Software 8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Neste curso, os alunos devem aplicar tudo o que aprenderam sobre testes, a fim de projetar planos de teste em grandes iterações. Com base em sua experiência e estimativas objetivas, os engenheiros devem propor iterações racionais que lhes permitam coletar métricas e tomar decisões informadas para aumentar o desempenho da equipe.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AUT-326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Automação 1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engenheiros precisam automatizar os testes manuais, não importa o quão bem-sucedidos tenham sido. Qualquer alteração de software (por exemplo, nova versão) implica que todos os testes devem ser repetidos. Portanto, a automação ajuda a otimizar o tempo e garantir a qualidade do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AUT-327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Automação 2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engenheiros devem saber como operar uma variedade de ferramentas para produzir, organizar, manter e executar casos de teste automatizados. Por outro lado, eles devem ser capazes de escolher as opções mais adequadas de acordo com seus propósitos de automação.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IRE-411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Desenvolvimento e Operações 2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Nem todos os engenheiros que se juntam a uma equipe estão preparados para trabalhar na integração contínua. Por isso, é fundamental capacitar profissionais ou equipes no processo ágil de entrega contínua. O valor global é afetado pela velocidade de entrega contínua e pela capacidade das pessoas/equipes de se adaptarem a essa metodologia.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ICA-412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de Aplicação Móvel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Antes de testar aplicativos móveis, é necessário atualizar sua configuração e configurar dispositivos móveis de acordo com os objetivos gerais de verificação. Além da verificação padrão, o teste inclui a validação de aplicações de acordo com diferentes cenários que podem ser simulados. A verificação da interface do usuário também é muito importante.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AUT-415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Automação 3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Este curso trata de falhas de automação e testes, do processo de integração e da implementação de testes contínuos. Ele se concentra em métodos de automação.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WNU-416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Web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 grande número de serviços privados opera pela Internet, fornecendo com seus próprios servidores uma série de serviços que alguns aplicativos – geralmente executados em outros lugares – usam.  Exemplos são as arquiteturas SOAP e Rest. O desenvolvimento de software comercial deve incluir testes de solicitações, serviços e consumo de serviços.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ICA-421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Análise de Métricas e Gestão de Riscos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processo iterativo de controle de qualidade de software deve ser medido para ser avaliado. Em um projeto de desenvolvimento de software, a equipe de qualidade deve definir as métricas que lhes permitirão medir a produtividade, bem como os riscos do produto e do processo. Em seguida, os alunos propõem planos de mitigação ou prevenção e redesenham decisões.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WNU-425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Testes de desempenho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softwares comerciais envolvem sistemas de grande porte que consomem um grande número de recursos de infraestrutura e interagem com outros programas utilizando grandes volumes de informação. Os engenheiros da qualidade devem executar processos de verificação e validação de todos os serviços envolvidos em cenários exigentes, comparando resultados e identificando limites.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WNU-426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na Nuvem 1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Computação em Nuvem inclui o fornecimento de processamento, armazenamento de dados e infraestrutura como alternativa com menor dependência de hardware/software, menores custos e maior segurança. Por esse motivo, proliferam aplicativos em nuvem projetados para dados massivos em frequências massivas para um grande número de usuários. O teste em nuvem, embora baseado na verificação padrão, tem suas próprias abordagens a serem aplicadas.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WNU-427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Qualidade de Software na Nuvem 2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computação em nuvem requer uma enorme quantidade de recursos. Os engenheiros de qualidade devem ser capazes de avaliar o balanceamento de carga, o estresse e os diferentes aspectos de segurança.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TDG -417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em Pesquisa Aplicada Qualidade de Software 1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engenheiros de software da qualidade estão envolvidos no desenvolvimento de novos produtos de software e, portanto, devem ser capazes de analisar um contexto e validar um modelo do domínio analisado. A qualidade do software depende do início do processo de desenvolvimento, mas também dos critérios de aceitação que ele deve atender depois de concluído.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-418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2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engenheiros de software da qualidade estão envolvidos no desenvolvimento de novos produtos de software e, portanto, devem ser capazes de analisar um contexto e validar um modelo do domínio analisado. A qualidade do software depende do início do processo de desenvolvimento, mas também dos critérios de aceitação que ele deve atender depois de concluído.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-427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3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engenheiros geralmente devem apoiar uma proposta de produto de software comercial antes dos investidores. Os estudantes engenheiros devem validar um sistema básico que mostre como a solução proposta funciona e o valor comercial do produto final. É assim que potenciais startups podem financiar sua atividade para se tornarem uma empresa próspera.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TDG -428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 em Pesquisa Aplicada Qualidade de Software 4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Vender uma ideia de produto de software que possa ser implementada e desenvolvida para gerar retornos significativos sobre o investimento é uma atividade profissional de extrema importância. Para isso, os engenheiros apresentam uma demonstração de software perante investidores e clientes finais. Os engenheiros de qualidade avaliam a funcionalidade alcançada e o potencial de versões futuras do produto.</w:t>
            </w:r>
          </w:p>
        </w:tc>
      </w:tr>
    </w:tbl>
    <w:p w:rsidR="00000000" w:rsidDel="00000000" w:rsidP="00000000" w:rsidRDefault="00000000" w:rsidRPr="00000000" w14:paraId="000000D1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www.jala.universidade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4241800</wp:posOffset>
          </wp:positionH>
          <wp:positionV relativeFrom="paragraph">
            <wp:posOffset>-273049</wp:posOffset>
          </wp:positionV>
          <wp:extent cx="1750695" cy="584200"/>
          <wp:effectExtent b="0" l="0" r="0" t="0"/>
          <wp:wrapNone/>
          <wp:docPr descr="Imagem contendo Texto&#10;&#10;Descrição gerada automaticamente" id="29" name="image1.png"/>
          <a:graphic>
            <a:graphicData uri="http://schemas.openxmlformats.org/drawingml/2006/picture">
              <pic:pic>
                <pic:nvPicPr>
                  <pic:cNvPr descr="Imagem contendo Texto&#10;&#10;Descrição gerada automaticamente" id="0" name="image1.png"/>
                  <pic:cNvPicPr preferRelativeResize="0"/>
                </pic:nvPicPr>
                <pic:blipFill>
                  <a:blip r:embed="rId1"/>
                  <a:srcRect b="4101" l="14628" r="16604" t="-1"/>
                  <a:stretch>
                    <a:fillRect/>
                  </a:stretch>
                </pic:blipFill>
                <pic:spPr>
                  <a:xfrm>
                    <a:off x="0" y="0"/>
                    <a:ext cx="1750695" cy="584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763"/>
    </w:rPr>
  </w:style>
  <w:style w:type="paragraph" w:styleId="Title">
    <w:name w:val="Title"/>
    <w:basedOn w:val="Normal"/>
    <w:next w:val="Normal"/>
    <w:pPr>
      <w:spacing w:after="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315E4400"/>
  </w:style>
  <w:style w:type="paragraph" w:styleId="Heading1">
    <w:name w:val="heading 1"/>
    <w:basedOn w:val="Normal"/>
    <w:next w:val="Normal"/>
    <w:link w:val="Heading1Char"/>
    <w:uiPriority w:val="9"/>
    <w:qFormat w:val="1"/>
    <w:rsid w:val="315E440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315E440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315E4400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315E4400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315E4400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315E4400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315E4400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315E4400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315E4400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315E4400"/>
    <w:rPr>
      <w:rFonts w:asciiTheme="majorHAnsi" w:cstheme="majorBidi" w:eastAsiaTheme="majorEastAsia" w:hAnsiTheme="majorHAnsi"/>
      <w:noProof w:val="0"/>
      <w:color w:val="2f5496" w:themeColor="accent1" w:themeShade="0000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315E4400"/>
    <w:rPr>
      <w:rFonts w:asciiTheme="majorHAnsi" w:cstheme="majorBidi" w:eastAsiaTheme="majorEastAsia" w:hAnsiTheme="majorHAnsi"/>
      <w:noProof w:val="0"/>
      <w:color w:val="2f5496" w:themeColor="accent1" w:themeShade="0000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315E440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315E4400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315E440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315E4400"/>
    <w:rPr>
      <w:noProof w:val="0"/>
      <w:lang w:val="en-US"/>
    </w:rPr>
  </w:style>
  <w:style w:type="paragraph" w:styleId="paragraph" w:customStyle="1">
    <w:name w:val="paragraph"/>
    <w:basedOn w:val="Normal"/>
    <w:uiPriority w:val="1"/>
    <w:rsid w:val="315E4400"/>
    <w:pPr>
      <w:spacing w:afterAutospacing="1" w:beforeAutospacing="1"/>
    </w:pPr>
    <w:rPr>
      <w:rFonts w:ascii="Times New Roman" w:cs="Times New Roman" w:eastAsia="Times New Roman" w:hAnsi="Times New Roman"/>
      <w:sz w:val="24"/>
      <w:szCs w:val="24"/>
      <w:lang w:eastAsia="es-BO" w:val="es-BO"/>
    </w:rPr>
  </w:style>
  <w:style w:type="character" w:styleId="normaltextrun" w:customStyle="1">
    <w:name w:val="normaltextrun"/>
    <w:basedOn w:val="DefaultParagraphFont"/>
    <w:rsid w:val="000B6613"/>
  </w:style>
  <w:style w:type="character" w:styleId="eop" w:customStyle="1">
    <w:name w:val="eop"/>
    <w:basedOn w:val="DefaultParagraphFont"/>
    <w:rsid w:val="000B6613"/>
  </w:style>
  <w:style w:type="paragraph" w:styleId="Body" w:customStyle="1">
    <w:name w:val="Body"/>
    <w:uiPriority w:val="99"/>
    <w:rsid w:val="000B6613"/>
    <w:pPr>
      <w:spacing w:line="256" w:lineRule="auto"/>
    </w:pPr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 w:val="1"/>
    <w:rsid w:val="315E4400"/>
    <w:pPr>
      <w:ind w:left="720"/>
      <w:contextualSpacing w:val="1"/>
    </w:pPr>
  </w:style>
  <w:style w:type="paragraph" w:styleId="Title">
    <w:name w:val="Title"/>
    <w:basedOn w:val="Normal"/>
    <w:next w:val="Normal"/>
    <w:link w:val="TitleChar"/>
    <w:uiPriority w:val="10"/>
    <w:qFormat w:val="1"/>
    <w:rsid w:val="315E4400"/>
    <w:pPr>
      <w:spacing w:after="0"/>
      <w:contextualSpacing w:val="1"/>
    </w:pPr>
    <w:rPr>
      <w:rFonts w:asciiTheme="majorHAnsi" w:cstheme="majorBidi" w:eastAsiaTheme="majorEastAsia" w:hAnsiTheme="majorHAns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315E440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 w:val="1"/>
    <w:rsid w:val="315E4400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315E4400"/>
    <w:pP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Heading3Char" w:customStyle="1">
    <w:name w:val="Heading 3 Char"/>
    <w:basedOn w:val="DefaultParagraphFont"/>
    <w:link w:val="Heading3"/>
    <w:uiPriority w:val="9"/>
    <w:rsid w:val="315E4400"/>
    <w:rPr>
      <w:rFonts w:asciiTheme="majorHAnsi" w:cstheme="majorBidi" w:eastAsiaTheme="majorEastAsia" w:hAnsiTheme="majorHAns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315E4400"/>
    <w:rPr>
      <w:rFonts w:asciiTheme="majorHAnsi" w:cstheme="majorBidi" w:eastAsiaTheme="majorEastAsia" w:hAnsiTheme="majorHAnsi"/>
      <w:i w:val="1"/>
      <w:iCs w:val="1"/>
      <w:noProof w:val="0"/>
      <w:color w:val="2f5496" w:themeColor="accent1" w:themeShade="0000BF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315E4400"/>
    <w:rPr>
      <w:rFonts w:asciiTheme="majorHAnsi" w:cstheme="majorBidi" w:eastAsiaTheme="majorEastAsia" w:hAnsiTheme="majorHAnsi"/>
      <w:noProof w:val="0"/>
      <w:color w:val="2f5496" w:themeColor="accent1" w:themeShade="0000BF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315E4400"/>
    <w:rPr>
      <w:rFonts w:asciiTheme="majorHAnsi" w:cstheme="majorBidi" w:eastAsiaTheme="majorEastAsia" w:hAnsiTheme="majorHAns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315E4400"/>
    <w:rPr>
      <w:rFonts w:asciiTheme="majorHAnsi" w:cstheme="majorBidi" w:eastAsiaTheme="majorEastAsia" w:hAnsiTheme="majorHAnsi"/>
      <w:i w:val="1"/>
      <w:iCs w:val="1"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315E4400"/>
    <w:rPr>
      <w:rFonts w:asciiTheme="majorHAnsi" w:cstheme="majorBidi" w:eastAsiaTheme="majorEastAsia" w:hAnsiTheme="majorHAns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315E4400"/>
    <w:rPr>
      <w:rFonts w:asciiTheme="majorHAnsi" w:cstheme="majorBidi" w:eastAsiaTheme="majorEastAsia" w:hAnsiTheme="majorHAns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315E4400"/>
    <w:rPr>
      <w:rFonts w:asciiTheme="majorHAnsi" w:cstheme="majorBidi" w:eastAsiaTheme="majorEastAsia" w:hAnsiTheme="majorHAns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315E4400"/>
    <w:rPr>
      <w:rFonts w:asciiTheme="minorHAnsi" w:cstheme="minorBidi" w:eastAsiaTheme="minorEastAsia" w:hAnsiTheme="minorHAnsi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315E4400"/>
    <w:rPr>
      <w:i w:val="1"/>
      <w:iCs w:val="1"/>
      <w:noProof w:val="0"/>
      <w:color w:val="404040" w:themeColor="text1" w:themeTint="0000BF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315E4400"/>
    <w:rPr>
      <w:i w:val="1"/>
      <w:iCs w:val="1"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 w:val="1"/>
    <w:rsid w:val="315E4400"/>
    <w:pPr>
      <w:spacing w:after="100"/>
    </w:pPr>
  </w:style>
  <w:style w:type="paragraph" w:styleId="TOC2">
    <w:name w:val="toc 2"/>
    <w:basedOn w:val="Normal"/>
    <w:next w:val="Normal"/>
    <w:uiPriority w:val="39"/>
    <w:unhideWhenUsed w:val="1"/>
    <w:rsid w:val="315E440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 w:val="1"/>
    <w:rsid w:val="315E440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 w:val="1"/>
    <w:rsid w:val="315E440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 w:val="1"/>
    <w:rsid w:val="315E440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 w:val="1"/>
    <w:rsid w:val="315E440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 w:val="1"/>
    <w:rsid w:val="315E440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 w:val="1"/>
    <w:rsid w:val="315E440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 w:val="1"/>
    <w:rsid w:val="315E440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315E4400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315E4400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315E4400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315E4400"/>
    <w:rPr>
      <w:noProof w:val="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664FB"/>
    <w:pPr>
      <w:spacing w:after="0" w:line="240" w:lineRule="auto"/>
      <w:jc w:val="both"/>
    </w:pPr>
    <w:rPr>
      <w:rFonts w:eastAsiaTheme="minorEastAsia"/>
      <w:lang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12642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3">
    <w:name w:val="Plain Table 3"/>
    <w:basedOn w:val="TableNormal"/>
    <w:uiPriority w:val="43"/>
    <w:rsid w:val="0012642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12642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1264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>
    <w:name w:val="Grid Table 1 Light"/>
    <w:basedOn w:val="TableNormal"/>
    <w:uiPriority w:val="46"/>
    <w:rsid w:val="00126423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126423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126423"/>
    <w:pPr>
      <w:spacing w:after="0" w:line="240" w:lineRule="auto"/>
    </w:pPr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0" w:customStyle="1">
    <w:name w:val="Normal0"/>
    <w:qFormat w:val="1"/>
    <w:rsid w:val="00886CD4"/>
    <w:pPr>
      <w:widowControl w:val="0"/>
      <w:spacing w:after="0" w:line="240" w:lineRule="auto"/>
    </w:pPr>
    <w:rPr>
      <w:rFonts w:ascii="Arial" w:cs="Arial" w:eastAsia="Arial" w:hAnsi="Arial"/>
    </w:rPr>
  </w:style>
  <w:style w:type="paragraph" w:styleId="xxxelementtoproof" w:customStyle="1">
    <w:name w:val="x_x_x_elementtoproof"/>
    <w:basedOn w:val="Normal"/>
    <w:rsid w:val="00B2103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za5OjJmB8pSjd69OF8OQEPt08g==">CgMxLjAyCGguZ2pkZ3hzOAByITF3Z1VjaGxiU0hoSVh4RmFSRmhiWi11MnRYQ2pjZloyeQ==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2024-03-06T21:27:00Z</dcterms:created>
  <dc:creator>Cecilia Alarcon Quinteros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0x01010015E1C0B52E140B4AB3A16E91FAE68506</vt:lpwstr>
  </property>
</Properties>
</file>